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D4" w:rsidRDefault="006D06D4" w:rsidP="005B02BE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EF50C4" w:rsidRPr="0013135E" w:rsidTr="00EF50C4">
        <w:tc>
          <w:tcPr>
            <w:tcW w:w="1716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1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EF50C4" w:rsidRPr="0013135E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EF50C4" w:rsidRDefault="00EF50C4" w:rsidP="00EF50C4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B5924" w:rsidRPr="0013135E" w:rsidRDefault="00FB592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Default="003F5BF9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  </w:t>
      </w:r>
    </w:p>
    <w:p w:rsidR="00DD37D6" w:rsidRPr="0013135E" w:rsidRDefault="00DD37D6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Pr="00F03CB7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6D06D4" w:rsidRPr="006D06D4" w:rsidRDefault="006D06D4" w:rsidP="006D06D4">
      <w:pPr>
        <w:jc w:val="right"/>
        <w:rPr>
          <w:highlight w:val="lightGray"/>
        </w:rPr>
      </w:pPr>
    </w:p>
    <w:p w:rsidR="006D06D4" w:rsidRPr="006D06D4" w:rsidRDefault="006D06D4" w:rsidP="006D06D4">
      <w:pPr>
        <w:jc w:val="center"/>
        <w:rPr>
          <w:highlight w:val="lightGray"/>
        </w:rPr>
      </w:pPr>
    </w:p>
    <w:p w:rsidR="006D06D4" w:rsidRPr="006D06D4" w:rsidRDefault="006D06D4" w:rsidP="006D06D4">
      <w:pPr>
        <w:jc w:val="center"/>
        <w:rPr>
          <w:b/>
          <w:highlight w:val="lightGray"/>
        </w:rPr>
      </w:pPr>
    </w:p>
    <w:p w:rsidR="006D06D4" w:rsidRDefault="006D06D4" w:rsidP="006D06D4">
      <w:pPr>
        <w:jc w:val="center"/>
        <w:rPr>
          <w:b/>
          <w:highlight w:val="lightGray"/>
        </w:rPr>
      </w:pPr>
    </w:p>
    <w:p w:rsidR="00FB5924" w:rsidRDefault="00FB5924" w:rsidP="006D06D4">
      <w:pPr>
        <w:jc w:val="center"/>
        <w:rPr>
          <w:b/>
          <w:highlight w:val="lightGray"/>
        </w:rPr>
      </w:pPr>
    </w:p>
    <w:p w:rsidR="00FB5924" w:rsidRPr="006D06D4" w:rsidRDefault="00FB5924" w:rsidP="006D06D4">
      <w:pPr>
        <w:jc w:val="center"/>
        <w:rPr>
          <w:b/>
          <w:highlight w:val="lightGray"/>
        </w:rPr>
      </w:pPr>
    </w:p>
    <w:p w:rsidR="006D06D4" w:rsidRPr="00E6613A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РЕКОМЕНДАЦИИ К ОРГАНИЗАЦИИ И ВЫПОЛНЕНИЮ САМОСТОЯТЕЛЬНОЙ РАБОТЫ </w:t>
      </w:r>
    </w:p>
    <w:p w:rsidR="006D06D4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ДИСЦИПЛИНЕ </w:t>
      </w:r>
    </w:p>
    <w:p w:rsidR="00BB4942" w:rsidRPr="00E6613A" w:rsidRDefault="00BB4942" w:rsidP="006D06D4">
      <w:pPr>
        <w:suppressAutoHyphens/>
        <w:jc w:val="center"/>
        <w:rPr>
          <w:bCs/>
          <w:caps/>
          <w:szCs w:val="28"/>
        </w:rPr>
      </w:pPr>
    </w:p>
    <w:p w:rsidR="00954249" w:rsidRPr="00954249" w:rsidRDefault="00DB5186" w:rsidP="00954249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>
        <w:rPr>
          <w:b/>
          <w:caps/>
          <w:szCs w:val="28"/>
        </w:rPr>
        <w:t>ТЕПЛОТЕХНИКА</w:t>
      </w:r>
    </w:p>
    <w:p w:rsidR="006D06D4" w:rsidRPr="00E6613A" w:rsidRDefault="006D06D4" w:rsidP="006D06D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083DF4" w:rsidRPr="004956A5" w:rsidTr="004E6276">
        <w:tc>
          <w:tcPr>
            <w:tcW w:w="3686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rPr>
          <w:trHeight w:val="691"/>
        </w:trPr>
        <w:tc>
          <w:tcPr>
            <w:tcW w:w="3261" w:type="dxa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c>
          <w:tcPr>
            <w:tcW w:w="4253" w:type="dxa"/>
            <w:gridSpan w:val="4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083DF4" w:rsidRPr="004956A5" w:rsidTr="004E6276">
        <w:trPr>
          <w:trHeight w:val="118"/>
        </w:trPr>
        <w:tc>
          <w:tcPr>
            <w:tcW w:w="4111" w:type="dxa"/>
            <w:gridSpan w:val="3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Pr="002C7B13" w:rsidRDefault="00083DF4" w:rsidP="00083DF4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r w:rsidR="00DB5186">
        <w:rPr>
          <w:sz w:val="24"/>
          <w:szCs w:val="24"/>
        </w:rPr>
        <w:t>Гольцев В</w:t>
      </w:r>
      <w:r w:rsidR="00954249" w:rsidRPr="00954249">
        <w:rPr>
          <w:sz w:val="24"/>
          <w:szCs w:val="24"/>
        </w:rPr>
        <w:t>.А.</w:t>
      </w:r>
    </w:p>
    <w:p w:rsidR="00083DF4" w:rsidRPr="006B094D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083DF4" w:rsidRPr="002C7B13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083DF4" w:rsidRDefault="00083DF4" w:rsidP="00083DF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:rsidR="006D06D4" w:rsidRPr="006D06D4" w:rsidRDefault="006D06D4" w:rsidP="006D06D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D06D4" w:rsidRPr="006D06D4" w:rsidSect="003F3519">
          <w:footerReference w:type="default" r:id="rId10"/>
          <w:pgSz w:w="11906" w:h="16838"/>
          <w:pgMar w:top="907" w:right="720" w:bottom="907" w:left="1134" w:header="720" w:footer="720" w:gutter="0"/>
          <w:cols w:space="720"/>
          <w:docGrid w:linePitch="600" w:charSpace="32768"/>
        </w:sectPr>
      </w:pPr>
    </w:p>
    <w:p w:rsidR="008B6284" w:rsidRPr="008B6284" w:rsidRDefault="008B6284" w:rsidP="008B6284">
      <w:pPr>
        <w:rPr>
          <w:sz w:val="24"/>
          <w:szCs w:val="24"/>
        </w:rPr>
      </w:pPr>
      <w:r w:rsidRPr="008B628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</w:t>
      </w:r>
      <w:r w:rsidRPr="008B6284">
        <w:rPr>
          <w:sz w:val="24"/>
          <w:szCs w:val="24"/>
        </w:rPr>
        <w:t xml:space="preserve">Методические рекомендации к организации и выполнению самостоятельной работы составлены в соответствии с рабочей программой дисциплины. </w:t>
      </w:r>
    </w:p>
    <w:p w:rsidR="00FB7DC1" w:rsidRPr="00FB7DC1" w:rsidRDefault="00FB7DC1" w:rsidP="00FB7DC1">
      <w:pPr>
        <w:ind w:firstLine="567"/>
        <w:rPr>
          <w:sz w:val="24"/>
          <w:szCs w:val="24"/>
        </w:rPr>
      </w:pPr>
      <w:r w:rsidRPr="00FB7DC1">
        <w:rPr>
          <w:sz w:val="24"/>
          <w:szCs w:val="24"/>
        </w:rPr>
        <w:t>Самостоятельная работа обучающихся включает выполнение</w:t>
      </w:r>
      <w:r w:rsidR="003F3519">
        <w:rPr>
          <w:sz w:val="24"/>
          <w:szCs w:val="24"/>
        </w:rPr>
        <w:t xml:space="preserve"> расчетной работы</w:t>
      </w:r>
      <w:r w:rsidRPr="00FB7DC1">
        <w:rPr>
          <w:sz w:val="24"/>
          <w:szCs w:val="24"/>
        </w:rPr>
        <w:t>, изучение теоретического курса и подготовку к экзамену. Самостоятельная работа обучающихся также включает все виды текущего контроля.</w:t>
      </w:r>
    </w:p>
    <w:p w:rsidR="00FB7DC1" w:rsidRPr="00FB7DC1" w:rsidRDefault="00FB7DC1" w:rsidP="00FB7DC1">
      <w:pPr>
        <w:ind w:firstLine="709"/>
        <w:rPr>
          <w:sz w:val="24"/>
          <w:szCs w:val="24"/>
        </w:rPr>
      </w:pPr>
      <w:r w:rsidRPr="00FB7DC1">
        <w:rPr>
          <w:sz w:val="24"/>
          <w:szCs w:val="24"/>
        </w:rPr>
        <w:t>Контроль результатов самостоятельной работы проводится путем опроса на аудиторных занятиях.</w:t>
      </w:r>
    </w:p>
    <w:p w:rsidR="00F4167A" w:rsidRDefault="00F4167A" w:rsidP="00F4167A">
      <w:pPr>
        <w:jc w:val="left"/>
        <w:rPr>
          <w:sz w:val="24"/>
          <w:szCs w:val="24"/>
        </w:rPr>
      </w:pPr>
    </w:p>
    <w:p w:rsidR="00DB5186" w:rsidRPr="00DB5186" w:rsidRDefault="00DB5186" w:rsidP="00DB5186">
      <w:pPr>
        <w:spacing w:line="288" w:lineRule="auto"/>
        <w:ind w:firstLine="708"/>
        <w:rPr>
          <w:b/>
          <w:bCs/>
          <w:i/>
          <w:sz w:val="24"/>
          <w:szCs w:val="24"/>
        </w:rPr>
      </w:pPr>
      <w:r w:rsidRPr="00DB5186">
        <w:rPr>
          <w:b/>
          <w:bCs/>
          <w:i/>
          <w:sz w:val="24"/>
          <w:szCs w:val="24"/>
        </w:rPr>
        <w:t>Перечень примерных вопросов для зачета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Основы общей теории тепловой работы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Классификация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Структурные элементы промышленной металлургической печи.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Классификация огнеупорных изделий по геометрическим размерам и форме и по степени огнеупорности.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Классификация огнеупорных изделий по химико-минералогическому составу.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Физические свойства огнеупорных материалов.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Рабочие свойства огнеупорных материалов.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Общая характеристика и классификация теплоизоляционных материалов.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Волокнистые (композитные) огнеупорные материалы.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Огнеупорные бетоны и обмазки.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Фундаменты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Печные каркасы.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стен металлургической печи.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сводов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подов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 xml:space="preserve">Конструкция и тепловая работа </w:t>
      </w:r>
      <w:proofErr w:type="spellStart"/>
      <w:r w:rsidRPr="00DB5186">
        <w:rPr>
          <w:sz w:val="24"/>
          <w:szCs w:val="24"/>
        </w:rPr>
        <w:t>топливосжигающих</w:t>
      </w:r>
      <w:proofErr w:type="spellEnd"/>
      <w:r w:rsidRPr="00DB5186">
        <w:rPr>
          <w:sz w:val="24"/>
          <w:szCs w:val="24"/>
        </w:rPr>
        <w:t xml:space="preserve"> устройств без предварительного перемешивания топлива и воздуха.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 xml:space="preserve">Конструкция и тепловая работа </w:t>
      </w:r>
      <w:proofErr w:type="spellStart"/>
      <w:r w:rsidRPr="00DB5186">
        <w:rPr>
          <w:sz w:val="24"/>
          <w:szCs w:val="24"/>
        </w:rPr>
        <w:t>топливосжигающих</w:t>
      </w:r>
      <w:proofErr w:type="spellEnd"/>
      <w:r w:rsidRPr="00DB5186">
        <w:rPr>
          <w:sz w:val="24"/>
          <w:szCs w:val="24"/>
        </w:rPr>
        <w:t xml:space="preserve"> устройств с частичным предварительным перемешиванием топлива и воздуха.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 xml:space="preserve">Конструкция и тепловая работа </w:t>
      </w:r>
      <w:proofErr w:type="spellStart"/>
      <w:r w:rsidRPr="00DB5186">
        <w:rPr>
          <w:sz w:val="24"/>
          <w:szCs w:val="24"/>
        </w:rPr>
        <w:t>топливосжигающих</w:t>
      </w:r>
      <w:proofErr w:type="spellEnd"/>
      <w:r w:rsidRPr="00DB5186">
        <w:rPr>
          <w:sz w:val="24"/>
          <w:szCs w:val="24"/>
        </w:rPr>
        <w:t xml:space="preserve"> устройств с полным предварительным перемешиванием топлива и воздуха.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 xml:space="preserve">Специальные </w:t>
      </w:r>
      <w:proofErr w:type="spellStart"/>
      <w:r w:rsidRPr="00DB5186">
        <w:rPr>
          <w:sz w:val="24"/>
          <w:szCs w:val="24"/>
        </w:rPr>
        <w:t>топливосжигающие</w:t>
      </w:r>
      <w:proofErr w:type="spellEnd"/>
      <w:r w:rsidRPr="00DB5186">
        <w:rPr>
          <w:sz w:val="24"/>
          <w:szCs w:val="24"/>
        </w:rPr>
        <w:t xml:space="preserve"> устройства рекуперативного и регенеративного типа.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и тепловая работа форсунок низкого давления.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и тепловая работа форсунок высокого давления.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Устройства для сжигания твердого топлива.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 xml:space="preserve">Электрические нагреватели для промышленных печей. 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Общая характеристика вторичных энергоресурсов металлургического производства.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Основные схемы утилизации теплоты продуктов сгорания.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Классификация теплообменных аппаратов. Схемы движения теплоносителей в теплообменных аппаратах.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и тепловая работа петлевого рекуператора.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и тепловая работа рекуператора из гладких стальных труб.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и тепловая работа игольчатого рекуператора.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и тепловая работа радиационного рекуператора.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Конструкция и тепловая работа керамического рекуператора.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Основные положения методики теплового расчета рекуператоров.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Принципиальная схема и типы насадок регенераторов.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Тепловая работа регенераторов.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Особенности теплового расчета регенераторов.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Особенности конструкции и тепловая работа радиационной части котлов-утилизаторов.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Особенности конструкции и тепловая работа конвективных газотрубных котлов-утилизаторов.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lastRenderedPageBreak/>
        <w:t>Особенности конструкции и тепловая работа конвективных водотрубных котлов-утилизаторов.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Способы очистки теплообменной поверхности котлов-утилизаторов.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Основные положения поверочного теплового расчета конвективного котла-утилизатора.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Особенности конструкции и тепловой работы термосифонов.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Основные схемы рационального использования теплоты готового продукта.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Полезное использование и утилизация теплоты металлургических шлаков.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Основные схемы охлаждения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Особенности теплообмена при испарительном охлаждении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z w:val="24"/>
          <w:szCs w:val="24"/>
        </w:rPr>
        <w:t>Особенности гидравлики при испарительном охлаждении металлургических печей.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pacing w:val="3"/>
          <w:w w:val="105"/>
          <w:sz w:val="24"/>
          <w:szCs w:val="24"/>
        </w:rPr>
        <w:t>Расчет нагрева металла.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pacing w:val="3"/>
          <w:w w:val="105"/>
          <w:sz w:val="24"/>
          <w:szCs w:val="24"/>
        </w:rPr>
        <w:t>Приходные статьи теплового баланса.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pacing w:val="3"/>
          <w:w w:val="105"/>
          <w:sz w:val="24"/>
          <w:szCs w:val="24"/>
        </w:rPr>
        <w:t>Расходные статьи теплового баланса.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pacing w:val="3"/>
          <w:w w:val="105"/>
          <w:sz w:val="24"/>
          <w:szCs w:val="24"/>
        </w:rPr>
        <w:t>Составление теплового баланса металлургической печи непрерывного действия.</w:t>
      </w:r>
    </w:p>
    <w:p w:rsidR="00DB5186" w:rsidRPr="00DB5186" w:rsidRDefault="00DB5186" w:rsidP="00DB5186">
      <w:pPr>
        <w:numPr>
          <w:ilvl w:val="0"/>
          <w:numId w:val="42"/>
        </w:numPr>
        <w:jc w:val="left"/>
        <w:rPr>
          <w:sz w:val="24"/>
          <w:szCs w:val="24"/>
        </w:rPr>
      </w:pPr>
      <w:r w:rsidRPr="00DB5186">
        <w:rPr>
          <w:spacing w:val="3"/>
          <w:w w:val="105"/>
          <w:sz w:val="24"/>
          <w:szCs w:val="24"/>
        </w:rPr>
        <w:t>Тепловой баланс металлургической печи периодического действия.</w:t>
      </w:r>
    </w:p>
    <w:p w:rsidR="00DB5186" w:rsidRPr="00DB5186" w:rsidRDefault="00DB5186" w:rsidP="00DB5186">
      <w:pPr>
        <w:widowControl w:val="0"/>
        <w:numPr>
          <w:ilvl w:val="0"/>
          <w:numId w:val="4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jc w:val="left"/>
        <w:rPr>
          <w:spacing w:val="-16"/>
          <w:w w:val="105"/>
          <w:sz w:val="24"/>
          <w:szCs w:val="24"/>
        </w:rPr>
      </w:pPr>
      <w:r w:rsidRPr="00DB5186">
        <w:rPr>
          <w:spacing w:val="1"/>
          <w:w w:val="105"/>
          <w:sz w:val="24"/>
          <w:szCs w:val="24"/>
        </w:rPr>
        <w:t>Конструкция и тепловой баланс пламенных печей непрерывного действия.</w:t>
      </w:r>
    </w:p>
    <w:p w:rsidR="00DB5186" w:rsidRPr="00DB5186" w:rsidRDefault="00DB5186" w:rsidP="00DB5186">
      <w:pPr>
        <w:widowControl w:val="0"/>
        <w:numPr>
          <w:ilvl w:val="0"/>
          <w:numId w:val="4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/>
        <w:jc w:val="left"/>
        <w:rPr>
          <w:spacing w:val="-16"/>
          <w:w w:val="105"/>
          <w:sz w:val="24"/>
          <w:szCs w:val="24"/>
        </w:rPr>
      </w:pPr>
      <w:r w:rsidRPr="00DB5186">
        <w:rPr>
          <w:spacing w:val="1"/>
          <w:w w:val="105"/>
          <w:sz w:val="24"/>
          <w:szCs w:val="24"/>
        </w:rPr>
        <w:t>Конструкция и тепловой баланс пламенных печей периодического действия.</w:t>
      </w:r>
    </w:p>
    <w:p w:rsidR="00DB5186" w:rsidRPr="00DB5186" w:rsidRDefault="00DB5186" w:rsidP="00DB5186">
      <w:pPr>
        <w:widowControl w:val="0"/>
        <w:numPr>
          <w:ilvl w:val="0"/>
          <w:numId w:val="4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/>
        <w:jc w:val="left"/>
        <w:rPr>
          <w:spacing w:val="-14"/>
          <w:w w:val="105"/>
          <w:sz w:val="24"/>
          <w:szCs w:val="24"/>
        </w:rPr>
      </w:pPr>
      <w:r w:rsidRPr="00DB5186">
        <w:rPr>
          <w:spacing w:val="2"/>
          <w:w w:val="105"/>
          <w:sz w:val="24"/>
          <w:szCs w:val="24"/>
        </w:rPr>
        <w:t>Конструкция и тепловой баланс электрических печей непрерывного действия.</w:t>
      </w:r>
    </w:p>
    <w:p w:rsidR="00DB5186" w:rsidRPr="00DB5186" w:rsidRDefault="00DB5186" w:rsidP="00DB5186">
      <w:pPr>
        <w:widowControl w:val="0"/>
        <w:numPr>
          <w:ilvl w:val="0"/>
          <w:numId w:val="4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jc w:val="left"/>
        <w:rPr>
          <w:spacing w:val="-14"/>
          <w:w w:val="105"/>
          <w:sz w:val="24"/>
          <w:szCs w:val="24"/>
        </w:rPr>
      </w:pPr>
      <w:r w:rsidRPr="00DB5186">
        <w:rPr>
          <w:spacing w:val="1"/>
          <w:w w:val="105"/>
          <w:sz w:val="24"/>
          <w:szCs w:val="24"/>
        </w:rPr>
        <w:t>Конструкция и тепловой баланс электрического печей периодического действия.</w:t>
      </w:r>
    </w:p>
    <w:p w:rsidR="00DB5186" w:rsidRPr="00DB5186" w:rsidRDefault="00DB5186" w:rsidP="00DB5186">
      <w:pPr>
        <w:widowControl w:val="0"/>
        <w:numPr>
          <w:ilvl w:val="0"/>
          <w:numId w:val="4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jc w:val="left"/>
        <w:rPr>
          <w:spacing w:val="-14"/>
          <w:w w:val="105"/>
          <w:sz w:val="24"/>
          <w:szCs w:val="24"/>
        </w:rPr>
      </w:pPr>
      <w:r w:rsidRPr="00DB5186">
        <w:rPr>
          <w:spacing w:val="1"/>
          <w:w w:val="105"/>
          <w:sz w:val="24"/>
          <w:szCs w:val="24"/>
        </w:rPr>
        <w:t>Конструкция и тепловой баланс плавильных агрегатов черной и цветной металлургии</w:t>
      </w:r>
    </w:p>
    <w:p w:rsidR="00DB5186" w:rsidRPr="00DB5186" w:rsidRDefault="00DB5186" w:rsidP="00DB5186">
      <w:pPr>
        <w:widowControl w:val="0"/>
        <w:numPr>
          <w:ilvl w:val="0"/>
          <w:numId w:val="4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/>
        <w:jc w:val="left"/>
        <w:rPr>
          <w:spacing w:val="-14"/>
          <w:w w:val="105"/>
          <w:sz w:val="24"/>
          <w:szCs w:val="24"/>
        </w:rPr>
      </w:pPr>
      <w:r w:rsidRPr="00DB5186">
        <w:rPr>
          <w:spacing w:val="2"/>
          <w:w w:val="105"/>
          <w:sz w:val="24"/>
          <w:szCs w:val="24"/>
        </w:rPr>
        <w:t>Удельные характеристики тепловой работы печей.</w:t>
      </w:r>
    </w:p>
    <w:p w:rsidR="00DB5186" w:rsidRPr="00DB5186" w:rsidRDefault="00DB5186" w:rsidP="00DB5186">
      <w:pPr>
        <w:rPr>
          <w:sz w:val="24"/>
          <w:szCs w:val="24"/>
        </w:rPr>
      </w:pPr>
    </w:p>
    <w:p w:rsidR="00DB5186" w:rsidRPr="00DB5186" w:rsidRDefault="00DB5186" w:rsidP="00DB5186">
      <w:pPr>
        <w:spacing w:after="160" w:line="259" w:lineRule="auto"/>
        <w:jc w:val="center"/>
        <w:rPr>
          <w:b/>
          <w:i/>
          <w:iCs/>
          <w:sz w:val="24"/>
          <w:szCs w:val="24"/>
        </w:rPr>
      </w:pPr>
      <w:r w:rsidRPr="00DB5186">
        <w:rPr>
          <w:b/>
          <w:i/>
          <w:iCs/>
          <w:sz w:val="24"/>
          <w:szCs w:val="24"/>
        </w:rPr>
        <w:t>Методические материалы, определяющие процедуры оценивания знаний, умений, владений (опыта деятельности), характеризующие формирование компетенций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Ознакомление обучающихся с процедурой и алгоритмом оценивания (в течение первой недели начала изучения дисциплины).</w:t>
      </w:r>
    </w:p>
    <w:p w:rsidR="00DB5186" w:rsidRPr="00DB5186" w:rsidRDefault="00DB5186" w:rsidP="00DB5186">
      <w:pPr>
        <w:ind w:firstLine="709"/>
        <w:textAlignment w:val="top"/>
        <w:rPr>
          <w:iCs/>
          <w:color w:val="FF0000"/>
          <w:sz w:val="24"/>
          <w:szCs w:val="24"/>
        </w:rPr>
      </w:pPr>
      <w:r w:rsidRPr="00DB5186">
        <w:rPr>
          <w:iCs/>
          <w:sz w:val="24"/>
          <w:szCs w:val="24"/>
        </w:rPr>
        <w:t>Проведение предварительных консультаций.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Проверка ответов на задания зачета.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Сообщение результатов оценивания обучающимся.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Оформление необходимой документации.</w:t>
      </w:r>
    </w:p>
    <w:p w:rsidR="00DB5186" w:rsidRPr="00DB5186" w:rsidRDefault="00DB5186" w:rsidP="00DB5186">
      <w:pPr>
        <w:ind w:firstLine="709"/>
        <w:textAlignment w:val="top"/>
        <w:rPr>
          <w:sz w:val="24"/>
          <w:szCs w:val="24"/>
        </w:rPr>
      </w:pPr>
      <w:r w:rsidRPr="00DB5186">
        <w:rPr>
          <w:iCs/>
          <w:sz w:val="24"/>
          <w:szCs w:val="24"/>
        </w:rPr>
        <w:t xml:space="preserve">Зачет – форма контроля промежуточной аттестации, в результате которого обучающийся получает оценку «зачтено», «не зачтено». Зачет – проводится по расписанию. </w:t>
      </w:r>
      <w:r w:rsidRPr="00DB5186">
        <w:rPr>
          <w:sz w:val="24"/>
          <w:szCs w:val="24"/>
        </w:rPr>
        <w:t xml:space="preserve">Целью зачета является проверка сложившейся системы знаний, понятий; определение степени полученных знаний и </w:t>
      </w:r>
      <w:proofErr w:type="spellStart"/>
      <w:r w:rsidRPr="00DB5186">
        <w:rPr>
          <w:sz w:val="24"/>
          <w:szCs w:val="24"/>
        </w:rPr>
        <w:t>сформированности</w:t>
      </w:r>
      <w:proofErr w:type="spellEnd"/>
      <w:r w:rsidRPr="00DB5186">
        <w:rPr>
          <w:sz w:val="24"/>
          <w:szCs w:val="24"/>
        </w:rPr>
        <w:t xml:space="preserve"> компетенций. </w:t>
      </w:r>
    </w:p>
    <w:p w:rsidR="00DB5186" w:rsidRPr="00DB5186" w:rsidRDefault="00DB5186" w:rsidP="00DB5186">
      <w:pPr>
        <w:tabs>
          <w:tab w:val="left" w:pos="8092"/>
        </w:tabs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 xml:space="preserve">При подготовке к зачету необходимо запоминать определение каждого понятия, так как именно в нем фиксируются признаки, показывающие его сущность и позволяющие отличать данную категорию от других. В процессе заучивания определений конкретных понятий обучающийся «наращивает» знания, запоминает конкретную учебную информацию, приобщается к данной системе, «поднимается» до ее уровня, говорит на ее языке (не пытаясь объяснить суть той или иной категории с помощью обыденных слов). К зачету необходимо начинать готовиться с первой лекции, практического занятия, так как материал, набираемый памятью постепенно, неоднократно подвергавшийся обсуждению, образует качественные знания, формирует необходимые компетенции. При подготовке к зачету следует пользоваться конспектами лекций, учебниками, научными статьями. </w:t>
      </w:r>
    </w:p>
    <w:p w:rsidR="00DB5186" w:rsidRPr="00DB5186" w:rsidRDefault="00DB5186" w:rsidP="00DB5186">
      <w:pPr>
        <w:tabs>
          <w:tab w:val="left" w:pos="8092"/>
        </w:tabs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 xml:space="preserve">Преподаватель на зачете проверяет, как обучающийся понимает те или иные категории и реальные проблемы, как умеет мыслить, аргументировать, отстаивать определенную позицию, объяснять заученную дефиницию, применять на практике основы теоретических знаний. Поэтому необходимо разумно сочетать запоминание и понимание, простое воспроизводство учебной информации и работу мысли. Целесообразно подготовку к ответу начинать с более трудного </w:t>
      </w:r>
      <w:proofErr w:type="gramStart"/>
      <w:r w:rsidRPr="00DB5186">
        <w:rPr>
          <w:sz w:val="24"/>
          <w:szCs w:val="24"/>
        </w:rPr>
        <w:t xml:space="preserve">вопроса,  </w:t>
      </w:r>
      <w:proofErr w:type="spellStart"/>
      <w:r w:rsidRPr="00DB5186">
        <w:rPr>
          <w:sz w:val="24"/>
          <w:szCs w:val="24"/>
        </w:rPr>
        <w:t>тезисно</w:t>
      </w:r>
      <w:proofErr w:type="spellEnd"/>
      <w:proofErr w:type="gramEnd"/>
      <w:r w:rsidRPr="00DB5186">
        <w:rPr>
          <w:sz w:val="24"/>
          <w:szCs w:val="24"/>
        </w:rPr>
        <w:t xml:space="preserve"> записывая ответ. Запись включает дополнительные ресурсы памяти.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 xml:space="preserve">Зачет проводится в устной или письменной форме. На подготовку к устному ответу дается 40 минут. При опоздании к началу письменного зачета, обучающийся на зачет не допускается. </w:t>
      </w:r>
      <w:r w:rsidRPr="00DB5186">
        <w:rPr>
          <w:sz w:val="24"/>
          <w:szCs w:val="24"/>
        </w:rPr>
        <w:lastRenderedPageBreak/>
        <w:t>Использование средств связи, «шпаргалок», подсказок на зачете является основанием для удаления, обучающегося с зачета, а в зачетной ведомости проставляется оценка «не зачтено».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На зачет</w:t>
      </w:r>
      <w:r w:rsidRPr="00DB5186">
        <w:rPr>
          <w:i/>
          <w:color w:val="FF0000"/>
          <w:sz w:val="24"/>
          <w:szCs w:val="24"/>
        </w:rPr>
        <w:t xml:space="preserve"> </w:t>
      </w:r>
      <w:r w:rsidRPr="00DB5186">
        <w:rPr>
          <w:sz w:val="24"/>
          <w:szCs w:val="24"/>
        </w:rPr>
        <w:t>в письменной форме обучающемуся выдаются листы формата А-4. Страницы листов с ответами нумеруются.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Проверка письменных работ осуществляется в течение 3-х рабочих дней после его проведения. Результаты зачета проставляются в зачетной ведомости и зачетной книжке. Зачет может проводиться с использованием технических средств обучения.</w:t>
      </w:r>
    </w:p>
    <w:p w:rsidR="00B67CC8" w:rsidRPr="00954249" w:rsidRDefault="00B67CC8" w:rsidP="00DB5186">
      <w:pPr>
        <w:rPr>
          <w:sz w:val="24"/>
          <w:szCs w:val="24"/>
        </w:rPr>
      </w:pPr>
      <w:bookmarkStart w:id="0" w:name="_GoBack"/>
      <w:bookmarkEnd w:id="0"/>
    </w:p>
    <w:sectPr w:rsidR="00B67CC8" w:rsidRPr="00954249" w:rsidSect="00B67CC8"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7A" w:rsidRDefault="00871F7A">
      <w:r>
        <w:separator/>
      </w:r>
    </w:p>
  </w:endnote>
  <w:endnote w:type="continuationSeparator" w:id="0">
    <w:p w:rsidR="00871F7A" w:rsidRDefault="0087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7A" w:rsidRDefault="00871F7A">
      <w:r>
        <w:separator/>
      </w:r>
    </w:p>
  </w:footnote>
  <w:footnote w:type="continuationSeparator" w:id="0">
    <w:p w:rsidR="00871F7A" w:rsidRDefault="0087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EE456E"/>
    <w:multiLevelType w:val="multilevel"/>
    <w:tmpl w:val="41FCD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4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6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7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31"/>
  </w:num>
  <w:num w:numId="8">
    <w:abstractNumId w:val="16"/>
  </w:num>
  <w:num w:numId="9">
    <w:abstractNumId w:val="0"/>
  </w:num>
  <w:num w:numId="10">
    <w:abstractNumId w:val="33"/>
  </w:num>
  <w:num w:numId="11">
    <w:abstractNumId w:val="21"/>
  </w:num>
  <w:num w:numId="12">
    <w:abstractNumId w:val="24"/>
  </w:num>
  <w:num w:numId="13">
    <w:abstractNumId w:val="35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7"/>
  </w:num>
  <w:num w:numId="19">
    <w:abstractNumId w:val="39"/>
  </w:num>
  <w:num w:numId="20">
    <w:abstractNumId w:val="41"/>
  </w:num>
  <w:num w:numId="21">
    <w:abstractNumId w:val="32"/>
  </w:num>
  <w:num w:numId="22">
    <w:abstractNumId w:val="18"/>
  </w:num>
  <w:num w:numId="23">
    <w:abstractNumId w:val="36"/>
  </w:num>
  <w:num w:numId="24">
    <w:abstractNumId w:val="14"/>
  </w:num>
  <w:num w:numId="25">
    <w:abstractNumId w:val="29"/>
  </w:num>
  <w:num w:numId="26">
    <w:abstractNumId w:val="26"/>
  </w:num>
  <w:num w:numId="27">
    <w:abstractNumId w:val="38"/>
  </w:num>
  <w:num w:numId="28">
    <w:abstractNumId w:val="22"/>
  </w:num>
  <w:num w:numId="29">
    <w:abstractNumId w:val="34"/>
  </w:num>
  <w:num w:numId="30">
    <w:abstractNumId w:val="25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7"/>
  </w:num>
  <w:num w:numId="37">
    <w:abstractNumId w:val="40"/>
  </w:num>
  <w:num w:numId="38">
    <w:abstractNumId w:val="30"/>
  </w:num>
  <w:num w:numId="39">
    <w:abstractNumId w:val="6"/>
  </w:num>
  <w:num w:numId="40">
    <w:abstractNumId w:val="11"/>
  </w:num>
  <w:num w:numId="41">
    <w:abstractNumId w:val="28"/>
  </w:num>
  <w:num w:numId="4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83DF4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62DF9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3F5BF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4D55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14E5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1F7A"/>
    <w:rsid w:val="00872036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4249"/>
    <w:rsid w:val="00955903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3AE8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141E"/>
    <w:rsid w:val="00B52FE7"/>
    <w:rsid w:val="00B67CC8"/>
    <w:rsid w:val="00B72DEF"/>
    <w:rsid w:val="00B76B03"/>
    <w:rsid w:val="00B80B6D"/>
    <w:rsid w:val="00B83155"/>
    <w:rsid w:val="00B864E6"/>
    <w:rsid w:val="00B9436A"/>
    <w:rsid w:val="00BA1C7E"/>
    <w:rsid w:val="00BB2757"/>
    <w:rsid w:val="00BB4642"/>
    <w:rsid w:val="00BB488C"/>
    <w:rsid w:val="00BB4942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B5186"/>
    <w:rsid w:val="00DC1DC9"/>
    <w:rsid w:val="00DC4E54"/>
    <w:rsid w:val="00DD37D6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5DE8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306D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062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4DAE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D367-6736-4E6A-A9EE-BD4BE70A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Пашко Алексей Дмитриевич</cp:lastModifiedBy>
  <cp:revision>18</cp:revision>
  <cp:lastPrinted>2016-04-04T06:11:00Z</cp:lastPrinted>
  <dcterms:created xsi:type="dcterms:W3CDTF">2018-06-19T03:50:00Z</dcterms:created>
  <dcterms:modified xsi:type="dcterms:W3CDTF">2023-08-24T09:40:00Z</dcterms:modified>
</cp:coreProperties>
</file>